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7" w:rsidRDefault="00616527" w:rsidP="00616527">
      <w:pPr>
        <w:shd w:val="clear" w:color="auto" w:fill="4D1706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FFFF00"/>
          <w:kern w:val="36"/>
          <w:sz w:val="30"/>
          <w:szCs w:val="30"/>
          <w:lang w:eastAsia="ru-RU"/>
        </w:rPr>
        <w:t>Ребёнок грызёт ногти!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  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FF00"/>
          <w:sz w:val="21"/>
          <w:szCs w:val="21"/>
          <w:lang w:eastAsia="ru-RU"/>
        </w:rPr>
        <w:t>Ребенок грызет ногти. Как отучить его грызть ногти?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Привычка грызть ногти - это проявление невроза. Но почему ребенок грызет ногти? Если у Вашего ребенка появилась эта привычка, то на что стоит обратить внимание и как отучить грызть ногти? Попробуем с этим разобраться.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1.Ребенок грызет ногти, потому-то это ему нравится. Возможно, что именно этот процесс является заменой других более приятных и интересных занятий. Что бы помочь ребенку избавиться от этой привычки, достаточно найти интересное и увлекательное занятие.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2.Привычка грызть ногти - это недостаток внимания со стороны родителей. Ребенок причиняет себе боль и тем самым вызывает реакцию у родителей.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3.У ребенка, грызущего ногти, в душе заложен мощный импульс, побуждающий его это делать. Так может проявляться внутренняя тревога и неуверенность.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  Угрозы, наказания, награды и другие похожие приемы тут абсолютно не рекомендуются!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Не делайте замечаний ребенку. Прежде всего, необходимо найти причину, которая побуждает ребенка грызть ногти. Привычка грызть ногти - попытка избавиться от напряженности и психологического дискомфорта с помощью какого-то незначительного действия.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Как отучить грызть ногти вашего ребенка? Если Вы хотите исправить положение, то необходимо изменить отношение ребенка ко всем привлекательным моментам, связанным с этой нехорошей привычкой.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Нам сложно ежеминутно уследить за пальцами ребенка и придумать какое-нибудь занятие в ту самую минуту, когда он собирается грызть ногти. Но все-таки можем сделать его жизнь более веселой, насыщенной и устранить некоторые причины напряженности, угнетающие малыша. Возможно, Вы сами были слишком нервозны в последнее время или очень строго наказали его. Вероятно, что много требуете от него. А как у ребенка обстоят дела в школе с учителями и сверстниками? Не исключено, что отношения с сестрой или братом, недоразумения во время игры и множество других всевозможных событий могли взволновать ребенка и вызвать раздражение, но ему не представилась возможность отвести душу. Поэтому важно постараться снять нервное напряжение и добавить в его жизнь веселья и ощущения защищенности.</w:t>
      </w:r>
    </w:p>
    <w:p w:rsidR="00616527" w:rsidRDefault="00616527" w:rsidP="00616527">
      <w:pPr>
        <w:shd w:val="clear" w:color="auto" w:fill="4D1706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FFFF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FFFF00"/>
          <w:sz w:val="21"/>
          <w:szCs w:val="21"/>
          <w:lang w:eastAsia="ru-RU"/>
        </w:rPr>
        <w:t>Отучить ребенка грызть ногти гораздо легче, когда эта привычка только появилась, чем спустя несколько лет. Самое главное - не переусердствовать, а действовать правильно, спокойно и с уверенностью, что все будет хорошо. Давление родителей очень часто выливается в упреки, наказания и угрозы. Откажитесь от таких форм воздействия на ребенка, и это даст наилучший результат в предотвращении или избавлении ребенка от привычки грызть ногти.</w:t>
      </w:r>
    </w:p>
    <w:p w:rsidR="00BE50B9" w:rsidRDefault="00BE50B9">
      <w:bookmarkStart w:id="0" w:name="_GoBack"/>
      <w:bookmarkEnd w:id="0"/>
    </w:p>
    <w:sectPr w:rsidR="00B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E"/>
    <w:rsid w:val="00616527"/>
    <w:rsid w:val="00BC0E4E"/>
    <w:rsid w:val="00B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2015-06-15T09:04:00Z</dcterms:created>
  <dcterms:modified xsi:type="dcterms:W3CDTF">2015-06-15T09:04:00Z</dcterms:modified>
</cp:coreProperties>
</file>